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34" w:rsidRPr="001C2F2D" w:rsidRDefault="001C2F2D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1C2F2D">
        <w:rPr>
          <w:rFonts w:ascii="標楷體" w:eastAsia="標楷體" w:hAnsi="標楷體"/>
          <w:sz w:val="28"/>
          <w:szCs w:val="28"/>
          <w:u w:val="single"/>
        </w:rPr>
        <w:t>4. 每一個參考文獻之引用，需出現在專題報告之相關文章之中。</w:t>
      </w:r>
    </w:p>
    <w:p w:rsidR="001C2F2D" w:rsidRDefault="001C2F2D" w:rsidP="001C2F2D">
      <w:pPr>
        <w:pStyle w:val="a3"/>
        <w:rPr>
          <w:rFonts w:ascii="Times New Roman" w:hAnsi="Times New Roman" w:hint="eastAsia"/>
        </w:rPr>
      </w:pPr>
    </w:p>
    <w:p w:rsidR="001C2F2D" w:rsidRPr="00C86DE1" w:rsidRDefault="001C2F2D" w:rsidP="001C2F2D">
      <w:pPr>
        <w:pStyle w:val="a3"/>
        <w:rPr>
          <w:rFonts w:ascii="Times New Roman" w:hAnsi="Times New Roman"/>
        </w:rPr>
      </w:pPr>
      <w:r w:rsidRPr="00C86DE1">
        <w:rPr>
          <w:rFonts w:ascii="Times New Roman" w:hAnsi="Times New Roman"/>
        </w:rPr>
        <w:t>隨著消費者</w:t>
      </w:r>
      <w:proofErr w:type="gramStart"/>
      <w:r w:rsidRPr="00C86DE1">
        <w:rPr>
          <w:rFonts w:ascii="Times New Roman" w:hAnsi="Times New Roman"/>
        </w:rPr>
        <w:t>追求體感互動</w:t>
      </w:r>
      <w:proofErr w:type="gramEnd"/>
      <w:r w:rsidRPr="00C86DE1">
        <w:rPr>
          <w:rFonts w:ascii="Times New Roman" w:hAnsi="Times New Roman"/>
        </w:rPr>
        <w:t>的訴求，</w:t>
      </w:r>
      <w:r w:rsidRPr="00C86DE1">
        <w:rPr>
          <w:rFonts w:ascii="Times New Roman" w:hAnsi="Times New Roman"/>
        </w:rPr>
        <w:t>AR</w:t>
      </w:r>
      <w:r w:rsidRPr="00C86DE1">
        <w:rPr>
          <w:rFonts w:ascii="Times New Roman" w:hAnsi="Times New Roman"/>
        </w:rPr>
        <w:t>在遊戲和娛樂中扮演越來越重要的角色，透過</w:t>
      </w:r>
      <w:proofErr w:type="gramStart"/>
      <w:r w:rsidRPr="00C86DE1">
        <w:rPr>
          <w:rFonts w:ascii="Times New Roman" w:hAnsi="Times New Roman"/>
        </w:rPr>
        <w:t>擴增實境</w:t>
      </w:r>
      <w:proofErr w:type="gramEnd"/>
      <w:r w:rsidRPr="00C86DE1">
        <w:rPr>
          <w:rFonts w:ascii="Times New Roman" w:hAnsi="Times New Roman"/>
        </w:rPr>
        <w:t>技術將遊戲內容融合虛擬物件呈現於現實中，增加了感官的刺激及互動效果，</w:t>
      </w:r>
      <w:r w:rsidRPr="001C2F2D">
        <w:rPr>
          <w:rFonts w:ascii="Times New Roman" w:hAnsi="Times New Roman"/>
          <w:color w:val="FF0000"/>
          <w:sz w:val="36"/>
          <w:szCs w:val="36"/>
        </w:rPr>
        <w:t>大幅提升遊戲的趣味性</w:t>
      </w:r>
      <w:r w:rsidRPr="001C2F2D">
        <w:rPr>
          <w:rFonts w:ascii="Times New Roman" w:hAnsi="Times New Roman"/>
          <w:color w:val="FF0000"/>
          <w:sz w:val="36"/>
          <w:szCs w:val="36"/>
        </w:rPr>
        <w:t>[3]</w:t>
      </w:r>
      <w:r w:rsidRPr="001C2F2D">
        <w:rPr>
          <w:rFonts w:ascii="Times New Roman" w:hAnsi="Times New Roman"/>
          <w:color w:val="FF0000"/>
          <w:sz w:val="36"/>
          <w:szCs w:val="36"/>
        </w:rPr>
        <w:t>。</w:t>
      </w:r>
    </w:p>
    <w:p w:rsidR="001C2F2D" w:rsidRPr="00C86DE1" w:rsidRDefault="001C2F2D" w:rsidP="001C2F2D">
      <w:pPr>
        <w:pStyle w:val="a3"/>
        <w:ind w:firstLineChars="0" w:firstLine="0"/>
        <w:rPr>
          <w:rFonts w:ascii="Times New Roman" w:hAnsi="Times New Roman"/>
        </w:rPr>
      </w:pPr>
    </w:p>
    <w:p w:rsidR="001C2F2D" w:rsidRDefault="001C2F2D">
      <w:pPr>
        <w:rPr>
          <w:rFonts w:hint="eastAsia"/>
        </w:rPr>
      </w:pPr>
      <w:r>
        <w:t>……………………………………</w:t>
      </w:r>
    </w:p>
    <w:p w:rsidR="001C2F2D" w:rsidRDefault="001C2F2D">
      <w:pPr>
        <w:rPr>
          <w:rFonts w:hint="eastAsia"/>
        </w:rPr>
      </w:pPr>
      <w:r>
        <w:t>……………………………………</w:t>
      </w:r>
      <w:r>
        <w:rPr>
          <w:rFonts w:hint="eastAsia"/>
        </w:rPr>
        <w:t>.</w:t>
      </w:r>
    </w:p>
    <w:p w:rsidR="001C2F2D" w:rsidRDefault="001C2F2D">
      <w:pPr>
        <w:rPr>
          <w:rFonts w:hint="eastAsia"/>
        </w:rPr>
      </w:pPr>
      <w:r>
        <w:t>……………………………………</w:t>
      </w:r>
    </w:p>
    <w:p w:rsidR="001C2F2D" w:rsidRPr="00C86DE1" w:rsidRDefault="001C2F2D" w:rsidP="001C2F2D">
      <w:pPr>
        <w:rPr>
          <w:rFonts w:ascii="Times New Roman" w:eastAsia="標楷體" w:hAnsi="Times New Roman"/>
          <w:sz w:val="29"/>
          <w:szCs w:val="29"/>
        </w:rPr>
      </w:pPr>
    </w:p>
    <w:p w:rsidR="001C2F2D" w:rsidRPr="00C86DE1" w:rsidRDefault="001C2F2D" w:rsidP="001C2F2D">
      <w:pPr>
        <w:pStyle w:val="a7"/>
      </w:pPr>
      <w:bookmarkStart w:id="0" w:name="_Toc390309310"/>
      <w:r w:rsidRPr="00C86DE1">
        <w:t>參考文獻</w:t>
      </w:r>
      <w:bookmarkEnd w:id="0"/>
    </w:p>
    <w:p w:rsidR="001C2F2D" w:rsidRPr="00C86DE1" w:rsidRDefault="001C2F2D" w:rsidP="001C2F2D">
      <w:pPr>
        <w:pStyle w:val="a3"/>
        <w:numPr>
          <w:ilvl w:val="0"/>
          <w:numId w:val="1"/>
        </w:numPr>
        <w:ind w:left="686" w:firstLineChars="0" w:hanging="686"/>
        <w:jc w:val="left"/>
        <w:rPr>
          <w:rFonts w:ascii="Times New Roman" w:hAnsi="Times New Roman"/>
        </w:rPr>
      </w:pPr>
      <w:proofErr w:type="gramStart"/>
      <w:r w:rsidRPr="00C86DE1">
        <w:rPr>
          <w:rFonts w:ascii="Times New Roman" w:hAnsi="Times New Roman"/>
        </w:rPr>
        <w:t>擴增實境</w:t>
      </w:r>
      <w:proofErr w:type="gramEnd"/>
      <w:r w:rsidRPr="00C86DE1">
        <w:rPr>
          <w:rFonts w:ascii="Times New Roman" w:hAnsi="Times New Roman"/>
        </w:rPr>
        <w:t>的原理</w:t>
      </w:r>
      <w:r w:rsidRPr="00C86DE1">
        <w:rPr>
          <w:rFonts w:ascii="Times New Roman" w:hAnsi="Times New Roman"/>
        </w:rPr>
        <w:br/>
        <w:t>http://blog.uns.org.tw/node/431.</w:t>
      </w:r>
    </w:p>
    <w:p w:rsidR="001C2F2D" w:rsidRPr="00C86DE1" w:rsidRDefault="001C2F2D" w:rsidP="001C2F2D">
      <w:pPr>
        <w:pStyle w:val="a3"/>
        <w:numPr>
          <w:ilvl w:val="0"/>
          <w:numId w:val="1"/>
        </w:numPr>
        <w:ind w:left="714" w:firstLineChars="0" w:hanging="700"/>
        <w:jc w:val="left"/>
        <w:rPr>
          <w:rFonts w:ascii="Times New Roman" w:hAnsi="Times New Roman"/>
        </w:rPr>
      </w:pPr>
      <w:r w:rsidRPr="00C86DE1">
        <w:rPr>
          <w:rFonts w:ascii="Times New Roman" w:hAnsi="Times New Roman"/>
        </w:rPr>
        <w:t>酷卡</w:t>
      </w:r>
      <w:r w:rsidRPr="00C86DE1">
        <w:rPr>
          <w:rFonts w:ascii="Times New Roman" w:hAnsi="Times New Roman"/>
        </w:rPr>
        <w:t>(</w:t>
      </w:r>
      <w:proofErr w:type="gramStart"/>
      <w:r w:rsidRPr="00C86DE1">
        <w:rPr>
          <w:rFonts w:ascii="Times New Roman" w:hAnsi="Times New Roman"/>
        </w:rPr>
        <w:t>庫卡創意</w:t>
      </w:r>
      <w:proofErr w:type="gramEnd"/>
      <w:r w:rsidRPr="00C86DE1">
        <w:rPr>
          <w:rFonts w:ascii="Times New Roman" w:hAnsi="Times New Roman"/>
        </w:rPr>
        <w:t>廣告</w:t>
      </w:r>
      <w:r w:rsidRPr="00C86DE1">
        <w:rPr>
          <w:rFonts w:ascii="Times New Roman" w:hAnsi="Times New Roman"/>
        </w:rPr>
        <w:t>) https://www.facebook.com/CoolCARD/posts/222090517886?stream_ref=5.</w:t>
      </w:r>
    </w:p>
    <w:p w:rsidR="001C2F2D" w:rsidRPr="001C2F2D" w:rsidRDefault="001C2F2D" w:rsidP="001C2F2D">
      <w:pPr>
        <w:pStyle w:val="a3"/>
        <w:numPr>
          <w:ilvl w:val="0"/>
          <w:numId w:val="1"/>
        </w:numPr>
        <w:ind w:left="700" w:firstLineChars="0" w:hanging="700"/>
        <w:jc w:val="left"/>
        <w:rPr>
          <w:rFonts w:ascii="Times New Roman" w:hAnsi="Times New Roman"/>
          <w:color w:val="FF0000"/>
          <w:sz w:val="28"/>
          <w:szCs w:val="28"/>
        </w:rPr>
      </w:pPr>
      <w:r w:rsidRPr="001C2F2D">
        <w:rPr>
          <w:rFonts w:ascii="Times New Roman" w:hAnsi="Times New Roman"/>
          <w:color w:val="FF0000"/>
          <w:sz w:val="28"/>
          <w:szCs w:val="28"/>
        </w:rPr>
        <w:t>電子商務時報</w:t>
      </w:r>
      <w:r w:rsidRPr="001C2F2D">
        <w:rPr>
          <w:rFonts w:ascii="Times New Roman" w:hAnsi="Times New Roman"/>
          <w:color w:val="FF0000"/>
          <w:sz w:val="28"/>
          <w:szCs w:val="28"/>
        </w:rPr>
        <w:t>http://www.ectimes.org.tw/Shownews.aspx?id=110529195235</w:t>
      </w:r>
    </w:p>
    <w:p w:rsidR="001C2F2D" w:rsidRPr="00C86DE1" w:rsidRDefault="001C2F2D" w:rsidP="001C2F2D">
      <w:pPr>
        <w:pStyle w:val="a3"/>
        <w:numPr>
          <w:ilvl w:val="0"/>
          <w:numId w:val="1"/>
        </w:numPr>
        <w:ind w:left="672" w:firstLineChars="0" w:hanging="658"/>
        <w:jc w:val="left"/>
        <w:rPr>
          <w:rFonts w:ascii="Times New Roman" w:hAnsi="Times New Roman"/>
        </w:rPr>
      </w:pPr>
      <w:r w:rsidRPr="00C86DE1">
        <w:rPr>
          <w:rFonts w:ascii="Times New Roman" w:hAnsi="Times New Roman"/>
        </w:rPr>
        <w:t>IKEA</w:t>
      </w:r>
      <w:proofErr w:type="gramStart"/>
      <w:r w:rsidRPr="00C86DE1">
        <w:rPr>
          <w:rFonts w:ascii="Times New Roman" w:hAnsi="Times New Roman"/>
        </w:rPr>
        <w:t>擴增實境</w:t>
      </w:r>
      <w:proofErr w:type="gramEnd"/>
      <w:r w:rsidRPr="00C86DE1">
        <w:rPr>
          <w:rFonts w:ascii="Times New Roman" w:hAnsi="Times New Roman"/>
        </w:rPr>
        <w:t>http://szkauap1j4iuvad.pixnet.net/blog/post/310066088.</w:t>
      </w:r>
    </w:p>
    <w:p w:rsidR="001C2F2D" w:rsidRP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Default="001C2F2D">
      <w:pPr>
        <w:rPr>
          <w:rFonts w:hint="eastAsia"/>
        </w:rPr>
      </w:pPr>
    </w:p>
    <w:p w:rsidR="001C2F2D" w:rsidRPr="001C2F2D" w:rsidRDefault="001C2F2D" w:rsidP="001C2F2D">
      <w:pPr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1C2F2D">
        <w:rPr>
          <w:rFonts w:ascii="標楷體" w:eastAsia="標楷體" w:hAnsi="標楷體" w:cs="新細明體"/>
          <w:kern w:val="0"/>
          <w:sz w:val="28"/>
          <w:szCs w:val="28"/>
          <w:u w:val="single"/>
        </w:rPr>
        <w:lastRenderedPageBreak/>
        <w:t>5. 每一個圖或表格，必須在相對文章中，有所說明或提及。</w:t>
      </w:r>
    </w:p>
    <w:p w:rsidR="001C2F2D" w:rsidRPr="001C2F2D" w:rsidRDefault="001C2F2D">
      <w:pPr>
        <w:rPr>
          <w:rFonts w:hint="eastAsia"/>
        </w:rPr>
      </w:pPr>
    </w:p>
    <w:p w:rsidR="001C2F2D" w:rsidRPr="001C2F2D" w:rsidRDefault="001C2F2D" w:rsidP="001C2F2D">
      <w:pPr>
        <w:pStyle w:val="a3"/>
        <w:rPr>
          <w:rFonts w:ascii="Times New Roman" w:hAnsi="Times New Roman"/>
          <w:color w:val="FF0000"/>
          <w:sz w:val="36"/>
          <w:szCs w:val="36"/>
        </w:rPr>
      </w:pPr>
      <w:r w:rsidRPr="00C86DE1">
        <w:rPr>
          <w:rFonts w:ascii="Times New Roman" w:hAnsi="Times New Roman"/>
        </w:rPr>
        <w:t>在醫生的訓練上，</w:t>
      </w:r>
      <w:proofErr w:type="gramStart"/>
      <w:r w:rsidRPr="00C86DE1">
        <w:rPr>
          <w:rFonts w:ascii="Times New Roman" w:hAnsi="Times New Roman"/>
        </w:rPr>
        <w:t>擴增實境</w:t>
      </w:r>
      <w:proofErr w:type="gramEnd"/>
      <w:r w:rsidRPr="00C86DE1">
        <w:rPr>
          <w:rFonts w:ascii="Times New Roman" w:hAnsi="Times New Roman"/>
        </w:rPr>
        <w:t>也是一大幫手，虛擬說明可以直接告</w:t>
      </w:r>
      <w:r>
        <w:rPr>
          <w:rFonts w:ascii="Times New Roman" w:hAnsi="Times New Roman"/>
        </w:rPr>
        <w:t>訴一個新手外科醫生詳細的操作步驟，而不需要把視線從病人身上移開</w:t>
      </w:r>
      <w:r>
        <w:rPr>
          <w:rFonts w:ascii="Times New Roman" w:hAnsi="Times New Roman" w:hint="eastAsia"/>
        </w:rPr>
        <w:t>去</w:t>
      </w:r>
      <w:r w:rsidRPr="00C86DE1">
        <w:rPr>
          <w:rFonts w:ascii="Times New Roman" w:hAnsi="Times New Roman"/>
        </w:rPr>
        <w:t>查閱手冊</w:t>
      </w:r>
      <w:r w:rsidRPr="001C2F2D">
        <w:rPr>
          <w:rFonts w:ascii="Times New Roman" w:hAnsi="Times New Roman" w:hint="eastAsia"/>
          <w:color w:val="FF0000"/>
          <w:sz w:val="36"/>
          <w:szCs w:val="36"/>
        </w:rPr>
        <w:t>，如</w:t>
      </w:r>
      <w:r w:rsidRPr="001C2F2D">
        <w:rPr>
          <w:rFonts w:ascii="Times New Roman" w:hAnsi="Times New Roman"/>
          <w:color w:val="FF0000"/>
          <w:sz w:val="36"/>
          <w:szCs w:val="36"/>
        </w:rPr>
        <w:t>圖</w:t>
      </w:r>
      <w:r w:rsidRPr="001C2F2D">
        <w:rPr>
          <w:rFonts w:ascii="Times New Roman" w:hAnsi="Times New Roman"/>
          <w:color w:val="FF0000"/>
          <w:sz w:val="36"/>
          <w:szCs w:val="36"/>
        </w:rPr>
        <w:t>2.1</w:t>
      </w:r>
      <w:r w:rsidRPr="001C2F2D">
        <w:rPr>
          <w:rFonts w:ascii="Times New Roman" w:hAnsi="Times New Roman" w:hint="eastAsia"/>
          <w:color w:val="FF0000"/>
          <w:sz w:val="36"/>
          <w:szCs w:val="36"/>
        </w:rPr>
        <w:t>所示</w:t>
      </w:r>
      <w:r w:rsidRPr="001C2F2D">
        <w:rPr>
          <w:rFonts w:ascii="Times New Roman" w:hAnsi="Times New Roman"/>
          <w:color w:val="FF0000"/>
          <w:sz w:val="36"/>
          <w:szCs w:val="36"/>
        </w:rPr>
        <w:t>。</w:t>
      </w:r>
    </w:p>
    <w:p w:rsidR="001C2F2D" w:rsidRPr="00C86DE1" w:rsidRDefault="001C2F2D" w:rsidP="001C2F2D">
      <w:pPr>
        <w:spacing w:line="560" w:lineRule="exact"/>
        <w:ind w:firstLineChars="200" w:firstLine="580"/>
        <w:jc w:val="both"/>
        <w:rPr>
          <w:rFonts w:ascii="Times New Roman" w:eastAsia="標楷體" w:hAnsi="Times New Roman"/>
          <w:color w:val="000000"/>
          <w:kern w:val="0"/>
          <w:sz w:val="29"/>
          <w:szCs w:val="29"/>
        </w:rPr>
      </w:pPr>
    </w:p>
    <w:p w:rsidR="001C2F2D" w:rsidRPr="00C86DE1" w:rsidRDefault="001C2F2D" w:rsidP="001C2F2D">
      <w:pPr>
        <w:jc w:val="center"/>
        <w:rPr>
          <w:rFonts w:ascii="Times New Roman" w:eastAsia="標楷體" w:hAnsi="Times New Roman"/>
          <w:color w:val="000000"/>
          <w:kern w:val="0"/>
          <w:sz w:val="29"/>
          <w:szCs w:val="29"/>
        </w:rPr>
      </w:pPr>
      <w:r>
        <w:rPr>
          <w:rFonts w:ascii="Times New Roman" w:eastAsia="標楷體" w:hAnsi="Times New Roman"/>
          <w:noProof/>
          <w:color w:val="000000"/>
          <w:kern w:val="0"/>
          <w:sz w:val="29"/>
          <w:szCs w:val="29"/>
        </w:rPr>
        <w:drawing>
          <wp:inline distT="0" distB="0" distL="0" distR="0">
            <wp:extent cx="4438650" cy="2581275"/>
            <wp:effectExtent l="19050" t="0" r="0" b="0"/>
            <wp:docPr id="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2D" w:rsidRPr="001C2F2D" w:rsidRDefault="001C2F2D" w:rsidP="001C2F2D">
      <w:pPr>
        <w:pStyle w:val="1"/>
        <w:spacing w:line="360" w:lineRule="exact"/>
        <w:rPr>
          <w:rFonts w:ascii="Times New Roman" w:hAnsi="Times New Roman"/>
          <w:color w:val="FF0000"/>
        </w:rPr>
      </w:pPr>
      <w:bookmarkStart w:id="1" w:name="_Toc390309981"/>
      <w:r w:rsidRPr="001C2F2D">
        <w:rPr>
          <w:rFonts w:ascii="Times New Roman" w:hAnsi="Times New Roman"/>
          <w:color w:val="FF0000"/>
        </w:rPr>
        <w:t>圖</w:t>
      </w:r>
      <w:r w:rsidRPr="001C2F2D">
        <w:rPr>
          <w:rFonts w:ascii="Times New Roman" w:hAnsi="Times New Roman"/>
          <w:color w:val="FF0000"/>
        </w:rPr>
        <w:t xml:space="preserve">2.1 </w:t>
      </w:r>
      <w:bookmarkEnd w:id="1"/>
      <w:proofErr w:type="gramStart"/>
      <w:r w:rsidRPr="001C2F2D">
        <w:rPr>
          <w:rFonts w:ascii="Times New Roman" w:hAnsi="Times New Roman"/>
          <w:color w:val="FF0000"/>
        </w:rPr>
        <w:t>擴增實境</w:t>
      </w:r>
      <w:proofErr w:type="gramEnd"/>
      <w:r w:rsidRPr="001C2F2D">
        <w:rPr>
          <w:rFonts w:ascii="Times New Roman" w:hAnsi="Times New Roman" w:hint="eastAsia"/>
          <w:color w:val="FF0000"/>
        </w:rPr>
        <w:t>醫療訓練輔助</w:t>
      </w:r>
    </w:p>
    <w:p w:rsidR="001C2F2D" w:rsidRDefault="001C2F2D">
      <w:pPr>
        <w:rPr>
          <w:rFonts w:hint="eastAsia"/>
        </w:rPr>
      </w:pPr>
    </w:p>
    <w:p w:rsidR="001C2F2D" w:rsidRDefault="00DE5C30">
      <w:pPr>
        <w:rPr>
          <w:rFonts w:hint="eastAsia"/>
        </w:rPr>
      </w:pPr>
      <w:r>
        <w:t>………………………………</w:t>
      </w:r>
      <w:r>
        <w:rPr>
          <w:rFonts w:hint="eastAsia"/>
        </w:rPr>
        <w:t>.</w:t>
      </w:r>
    </w:p>
    <w:p w:rsidR="00DE5C30" w:rsidRDefault="00DE5C30">
      <w:pPr>
        <w:rPr>
          <w:rFonts w:hint="eastAsia"/>
        </w:rPr>
      </w:pPr>
      <w:r>
        <w:t>………………………………</w:t>
      </w:r>
      <w:r>
        <w:rPr>
          <w:rFonts w:hint="eastAsia"/>
        </w:rPr>
        <w:t>..</w:t>
      </w:r>
    </w:p>
    <w:p w:rsidR="00DE5C30" w:rsidRDefault="00DE5C30">
      <w:pPr>
        <w:rPr>
          <w:rFonts w:hint="eastAsia"/>
        </w:rPr>
      </w:pPr>
      <w:r>
        <w:t>………………………………</w:t>
      </w:r>
      <w:r>
        <w:rPr>
          <w:rFonts w:hint="eastAsia"/>
        </w:rPr>
        <w:t>..</w:t>
      </w:r>
    </w:p>
    <w:p w:rsidR="00DE5C30" w:rsidRDefault="00DE5C30">
      <w:pPr>
        <w:rPr>
          <w:rFonts w:hint="eastAsia"/>
        </w:rPr>
      </w:pPr>
    </w:p>
    <w:p w:rsidR="00DE5C30" w:rsidRPr="00DE5C30" w:rsidRDefault="00DE5C30" w:rsidP="00DE5C30">
      <w:pPr>
        <w:spacing w:line="560" w:lineRule="atLeast"/>
        <w:ind w:rightChars="46" w:right="110" w:firstLineChars="200" w:firstLine="580"/>
        <w:jc w:val="both"/>
        <w:rPr>
          <w:rFonts w:eastAsia="標楷體" w:hint="eastAsia"/>
          <w:color w:val="FF0000"/>
          <w:sz w:val="36"/>
          <w:szCs w:val="36"/>
        </w:rPr>
      </w:pPr>
      <w:r>
        <w:rPr>
          <w:rFonts w:eastAsia="標楷體" w:hint="eastAsia"/>
          <w:sz w:val="29"/>
        </w:rPr>
        <w:t>硬體部分則是包括了網路攝影機、個人電腦以及投影設備。</w:t>
      </w:r>
      <w:r w:rsidRPr="00DE5C30">
        <w:rPr>
          <w:rFonts w:eastAsia="標楷體" w:hint="eastAsia"/>
          <w:color w:val="FF0000"/>
          <w:sz w:val="36"/>
          <w:szCs w:val="36"/>
        </w:rPr>
        <w:t>表</w:t>
      </w:r>
      <w:r w:rsidRPr="00DE5C30">
        <w:rPr>
          <w:rFonts w:eastAsia="標楷體" w:hint="eastAsia"/>
          <w:color w:val="FF0000"/>
          <w:sz w:val="36"/>
          <w:szCs w:val="36"/>
        </w:rPr>
        <w:t>4.1</w:t>
      </w:r>
      <w:r w:rsidRPr="00DE5C30">
        <w:rPr>
          <w:rFonts w:eastAsia="標楷體" w:hint="eastAsia"/>
          <w:color w:val="FF0000"/>
          <w:sz w:val="36"/>
          <w:szCs w:val="36"/>
        </w:rPr>
        <w:t>針對各個硬體角色做詳細說明。</w:t>
      </w:r>
    </w:p>
    <w:p w:rsidR="00DE5C30" w:rsidRDefault="00DE5C30" w:rsidP="00DE5C30">
      <w:pPr>
        <w:spacing w:line="560" w:lineRule="atLeast"/>
        <w:ind w:rightChars="46" w:right="110"/>
        <w:jc w:val="both"/>
        <w:rPr>
          <w:rFonts w:eastAsia="標楷體" w:hint="eastAsia"/>
          <w:sz w:val="29"/>
        </w:rPr>
      </w:pPr>
    </w:p>
    <w:p w:rsidR="00DE5C30" w:rsidRDefault="00DE5C30" w:rsidP="00DE5C30">
      <w:pPr>
        <w:spacing w:line="560" w:lineRule="atLeast"/>
        <w:ind w:rightChars="46" w:right="110"/>
        <w:jc w:val="center"/>
        <w:rPr>
          <w:rFonts w:eastAsia="標楷體" w:hint="eastAsia"/>
          <w:sz w:val="29"/>
        </w:rPr>
      </w:pPr>
    </w:p>
    <w:p w:rsidR="00DE5C30" w:rsidRDefault="00DE5C30" w:rsidP="00DE5C30">
      <w:pPr>
        <w:spacing w:line="560" w:lineRule="atLeast"/>
        <w:ind w:rightChars="46" w:right="110"/>
        <w:jc w:val="center"/>
        <w:rPr>
          <w:rFonts w:eastAsia="標楷體" w:hint="eastAsia"/>
          <w:sz w:val="29"/>
        </w:rPr>
      </w:pPr>
    </w:p>
    <w:p w:rsidR="00DE5C30" w:rsidRPr="00DE5C30" w:rsidRDefault="00DE5C30" w:rsidP="00DE5C30">
      <w:pPr>
        <w:pStyle w:val="a9"/>
        <w:keepNext/>
        <w:jc w:val="center"/>
        <w:rPr>
          <w:rFonts w:eastAsia="標楷體"/>
          <w:color w:val="FF0000"/>
          <w:sz w:val="29"/>
        </w:rPr>
      </w:pPr>
      <w:bookmarkStart w:id="2" w:name="_Toc439049333"/>
      <w:r w:rsidRPr="00DE5C30">
        <w:rPr>
          <w:rFonts w:eastAsia="標楷體" w:hint="eastAsia"/>
          <w:color w:val="FF0000"/>
          <w:sz w:val="29"/>
        </w:rPr>
        <w:lastRenderedPageBreak/>
        <w:t>表</w:t>
      </w:r>
      <w:r w:rsidRPr="00DE5C30">
        <w:rPr>
          <w:rFonts w:eastAsia="標楷體" w:hint="eastAsia"/>
          <w:color w:val="FF0000"/>
          <w:sz w:val="29"/>
        </w:rPr>
        <w:t xml:space="preserve">4. </w:t>
      </w:r>
      <w:r w:rsidRPr="00DE5C30">
        <w:rPr>
          <w:rFonts w:eastAsia="標楷體"/>
          <w:color w:val="FF0000"/>
          <w:sz w:val="29"/>
        </w:rPr>
        <w:fldChar w:fldCharType="begin"/>
      </w:r>
      <w:r w:rsidRPr="00DE5C30">
        <w:rPr>
          <w:rFonts w:eastAsia="標楷體"/>
          <w:color w:val="FF0000"/>
          <w:sz w:val="29"/>
        </w:rPr>
        <w:instrText xml:space="preserve"> </w:instrText>
      </w:r>
      <w:r w:rsidRPr="00DE5C30">
        <w:rPr>
          <w:rFonts w:eastAsia="標楷體" w:hint="eastAsia"/>
          <w:color w:val="FF0000"/>
          <w:sz w:val="29"/>
        </w:rPr>
        <w:instrText xml:space="preserve">SEQ </w:instrText>
      </w:r>
      <w:r w:rsidRPr="00DE5C30">
        <w:rPr>
          <w:rFonts w:eastAsia="標楷體" w:hint="eastAsia"/>
          <w:color w:val="FF0000"/>
          <w:sz w:val="29"/>
        </w:rPr>
        <w:instrText>表</w:instrText>
      </w:r>
      <w:r w:rsidRPr="00DE5C30">
        <w:rPr>
          <w:rFonts w:eastAsia="標楷體" w:hint="eastAsia"/>
          <w:color w:val="FF0000"/>
          <w:sz w:val="29"/>
        </w:rPr>
        <w:instrText>4. \* ARABIC</w:instrText>
      </w:r>
      <w:r w:rsidRPr="00DE5C30">
        <w:rPr>
          <w:rFonts w:eastAsia="標楷體"/>
          <w:color w:val="FF0000"/>
          <w:sz w:val="29"/>
        </w:rPr>
        <w:instrText xml:space="preserve"> </w:instrText>
      </w:r>
      <w:r w:rsidRPr="00DE5C30">
        <w:rPr>
          <w:rFonts w:eastAsia="標楷體"/>
          <w:color w:val="FF0000"/>
          <w:sz w:val="29"/>
        </w:rPr>
        <w:fldChar w:fldCharType="separate"/>
      </w:r>
      <w:r w:rsidRPr="00DE5C30">
        <w:rPr>
          <w:rFonts w:eastAsia="標楷體"/>
          <w:noProof/>
          <w:color w:val="FF0000"/>
          <w:sz w:val="29"/>
        </w:rPr>
        <w:t>1</w:t>
      </w:r>
      <w:r w:rsidRPr="00DE5C30">
        <w:rPr>
          <w:rFonts w:eastAsia="標楷體"/>
          <w:color w:val="FF0000"/>
          <w:sz w:val="29"/>
        </w:rPr>
        <w:fldChar w:fldCharType="end"/>
      </w:r>
      <w:r w:rsidRPr="00DE5C30">
        <w:rPr>
          <w:rFonts w:eastAsia="標楷體" w:hint="eastAsia"/>
          <w:color w:val="FF0000"/>
          <w:sz w:val="29"/>
        </w:rPr>
        <w:t xml:space="preserve"> </w:t>
      </w:r>
      <w:r w:rsidRPr="00DE5C30">
        <w:rPr>
          <w:rFonts w:eastAsia="標楷體" w:hint="eastAsia"/>
          <w:color w:val="FF0000"/>
          <w:sz w:val="29"/>
        </w:rPr>
        <w:t>各項硬體於本專題</w:t>
      </w:r>
      <w:bookmarkEnd w:id="2"/>
      <w:r w:rsidRPr="00DE5C30">
        <w:rPr>
          <w:rFonts w:eastAsia="標楷體" w:hint="eastAsia"/>
          <w:color w:val="FF0000"/>
          <w:sz w:val="29"/>
        </w:rPr>
        <w:t>的應用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296"/>
      </w:tblGrid>
      <w:tr w:rsidR="00DE5C30" w:rsidRPr="00D24E1C" w:rsidTr="006E700F">
        <w:tc>
          <w:tcPr>
            <w:tcW w:w="2093" w:type="dxa"/>
            <w:shd w:val="clear" w:color="auto" w:fill="auto"/>
            <w:vAlign w:val="center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center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1.</w:t>
            </w:r>
            <w:r w:rsidRPr="00D24E1C">
              <w:rPr>
                <w:rFonts w:eastAsia="標楷體" w:hint="eastAsia"/>
                <w:sz w:val="29"/>
              </w:rPr>
              <w:t>網路攝影機</w:t>
            </w:r>
          </w:p>
        </w:tc>
        <w:tc>
          <w:tcPr>
            <w:tcW w:w="6296" w:type="dxa"/>
            <w:shd w:val="clear" w:color="auto" w:fill="auto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both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用於擷取真實之環境影像以及辨識</w:t>
            </w:r>
            <w:r>
              <w:rPr>
                <w:rFonts w:eastAsia="標楷體" w:hint="eastAsia"/>
                <w:sz w:val="29"/>
              </w:rPr>
              <w:t>m</w:t>
            </w:r>
            <w:r w:rsidRPr="00D24E1C">
              <w:rPr>
                <w:rFonts w:eastAsia="標楷體" w:hint="eastAsia"/>
                <w:sz w:val="29"/>
              </w:rPr>
              <w:t>arker</w:t>
            </w:r>
            <w:r w:rsidRPr="00D24E1C">
              <w:rPr>
                <w:rFonts w:eastAsia="標楷體" w:hint="eastAsia"/>
                <w:sz w:val="29"/>
              </w:rPr>
              <w:t>，供電腦系統作即時的物件辨識。</w:t>
            </w:r>
          </w:p>
        </w:tc>
      </w:tr>
      <w:tr w:rsidR="00DE5C30" w:rsidRPr="00D24E1C" w:rsidTr="006E700F">
        <w:tc>
          <w:tcPr>
            <w:tcW w:w="2093" w:type="dxa"/>
            <w:shd w:val="clear" w:color="auto" w:fill="auto"/>
            <w:vAlign w:val="center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both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2.</w:t>
            </w:r>
            <w:r w:rsidRPr="00D24E1C">
              <w:rPr>
                <w:rFonts w:eastAsia="標楷體" w:hint="eastAsia"/>
                <w:sz w:val="29"/>
              </w:rPr>
              <w:t>個人電腦</w:t>
            </w:r>
          </w:p>
        </w:tc>
        <w:tc>
          <w:tcPr>
            <w:tcW w:w="6296" w:type="dxa"/>
            <w:shd w:val="clear" w:color="auto" w:fill="auto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both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用於將攝影機所擷取的環境影像透過電腦的辨識，將事先設計的虛擬物件按照空間座標相對位置，疊合在定義的位置或元件上，藉以產生虛擬與真實物件結合之</w:t>
            </w:r>
            <w:proofErr w:type="gramStart"/>
            <w:r w:rsidRPr="00D24E1C">
              <w:rPr>
                <w:rFonts w:eastAsia="標楷體" w:hint="eastAsia"/>
                <w:sz w:val="29"/>
              </w:rPr>
              <w:t>擴增實境</w:t>
            </w:r>
            <w:proofErr w:type="gramEnd"/>
            <w:r w:rsidRPr="00D24E1C">
              <w:rPr>
                <w:rFonts w:eastAsia="標楷體" w:hint="eastAsia"/>
                <w:sz w:val="29"/>
              </w:rPr>
              <w:t>效果。</w:t>
            </w:r>
          </w:p>
        </w:tc>
      </w:tr>
      <w:tr w:rsidR="00DE5C30" w:rsidRPr="00D24E1C" w:rsidTr="006E700F">
        <w:tc>
          <w:tcPr>
            <w:tcW w:w="2093" w:type="dxa"/>
            <w:shd w:val="clear" w:color="auto" w:fill="auto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both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3.</w:t>
            </w:r>
            <w:r w:rsidRPr="00D24E1C">
              <w:rPr>
                <w:rFonts w:eastAsia="標楷體" w:hint="eastAsia"/>
                <w:sz w:val="29"/>
              </w:rPr>
              <w:t>投影設備</w:t>
            </w:r>
          </w:p>
        </w:tc>
        <w:tc>
          <w:tcPr>
            <w:tcW w:w="6296" w:type="dxa"/>
            <w:shd w:val="clear" w:color="auto" w:fill="auto"/>
          </w:tcPr>
          <w:p w:rsidR="00DE5C30" w:rsidRPr="00D24E1C" w:rsidRDefault="00DE5C30" w:rsidP="006E700F">
            <w:pPr>
              <w:spacing w:line="560" w:lineRule="atLeast"/>
              <w:ind w:rightChars="46" w:right="110"/>
              <w:jc w:val="both"/>
              <w:rPr>
                <w:rFonts w:eastAsia="標楷體" w:hint="eastAsia"/>
                <w:sz w:val="29"/>
              </w:rPr>
            </w:pPr>
            <w:r w:rsidRPr="00D24E1C">
              <w:rPr>
                <w:rFonts w:eastAsia="標楷體" w:hint="eastAsia"/>
                <w:sz w:val="29"/>
              </w:rPr>
              <w:t>用於即時顯示由電腦輸出之</w:t>
            </w:r>
            <w:proofErr w:type="gramStart"/>
            <w:r w:rsidRPr="00D24E1C">
              <w:rPr>
                <w:rFonts w:eastAsia="標楷體" w:hint="eastAsia"/>
                <w:sz w:val="29"/>
              </w:rPr>
              <w:t>擴增實境</w:t>
            </w:r>
            <w:proofErr w:type="gramEnd"/>
            <w:r w:rsidRPr="00D24E1C">
              <w:rPr>
                <w:rFonts w:eastAsia="標楷體" w:hint="eastAsia"/>
                <w:sz w:val="29"/>
              </w:rPr>
              <w:t>影像。</w:t>
            </w:r>
          </w:p>
        </w:tc>
      </w:tr>
    </w:tbl>
    <w:p w:rsidR="00DE5C30" w:rsidRDefault="00DE5C30" w:rsidP="00DE5C30">
      <w:pPr>
        <w:spacing w:line="560" w:lineRule="atLeast"/>
        <w:ind w:rightChars="46" w:right="110"/>
        <w:jc w:val="both"/>
        <w:rPr>
          <w:rFonts w:eastAsia="標楷體" w:hint="eastAsia"/>
          <w:sz w:val="29"/>
        </w:rPr>
      </w:pPr>
    </w:p>
    <w:p w:rsidR="00DE5C30" w:rsidRDefault="00DE5C30">
      <w:pPr>
        <w:rPr>
          <w:rFonts w:hint="eastAsia"/>
        </w:rPr>
      </w:pPr>
      <w:r>
        <w:t>…………………………</w:t>
      </w:r>
    </w:p>
    <w:p w:rsidR="00DE5C30" w:rsidRDefault="00DE5C30">
      <w:pPr>
        <w:rPr>
          <w:rFonts w:hint="eastAsia"/>
        </w:rPr>
      </w:pPr>
      <w:r>
        <w:t>…………………………</w:t>
      </w:r>
    </w:p>
    <w:p w:rsidR="00DE5C30" w:rsidRPr="00DE5C30" w:rsidRDefault="00DE5C30">
      <w:pPr>
        <w:rPr>
          <w:rFonts w:hint="eastAsia"/>
        </w:rPr>
      </w:pPr>
      <w:r>
        <w:t>…………………………</w:t>
      </w:r>
    </w:p>
    <w:p w:rsidR="001C2F2D" w:rsidRDefault="001C2F2D"/>
    <w:sectPr w:rsidR="001C2F2D" w:rsidSect="00BE3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FDC"/>
    <w:multiLevelType w:val="hybridMultilevel"/>
    <w:tmpl w:val="F24861FC"/>
    <w:lvl w:ilvl="0" w:tplc="A0C8C2A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F2D"/>
    <w:rsid w:val="001C2F2D"/>
    <w:rsid w:val="00BE3F34"/>
    <w:rsid w:val="00D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2D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一"/>
    <w:basedOn w:val="a"/>
    <w:link w:val="a4"/>
    <w:qFormat/>
    <w:rsid w:val="001C2F2D"/>
    <w:pPr>
      <w:spacing w:line="560" w:lineRule="exact"/>
      <w:ind w:firstLineChars="200" w:firstLine="580"/>
      <w:jc w:val="both"/>
    </w:pPr>
    <w:rPr>
      <w:rFonts w:ascii="標楷體" w:eastAsia="標楷體" w:hAnsi="標楷體"/>
      <w:sz w:val="29"/>
      <w:szCs w:val="29"/>
    </w:rPr>
  </w:style>
  <w:style w:type="character" w:customStyle="1" w:styleId="a4">
    <w:name w:val="本文一 字元"/>
    <w:basedOn w:val="a0"/>
    <w:link w:val="a3"/>
    <w:rsid w:val="001C2F2D"/>
    <w:rPr>
      <w:rFonts w:ascii="標楷體" w:eastAsia="標楷體" w:hAnsi="標楷體" w:cs="Times New Roman"/>
      <w:sz w:val="29"/>
      <w:szCs w:val="29"/>
    </w:rPr>
  </w:style>
  <w:style w:type="paragraph" w:customStyle="1" w:styleId="1">
    <w:name w:val="圖片1"/>
    <w:basedOn w:val="a"/>
    <w:link w:val="10"/>
    <w:qFormat/>
    <w:rsid w:val="001C2F2D"/>
    <w:pPr>
      <w:spacing w:line="240" w:lineRule="exact"/>
      <w:jc w:val="center"/>
    </w:pPr>
    <w:rPr>
      <w:rFonts w:ascii="標楷體" w:eastAsia="標楷體" w:hAnsi="標楷體"/>
      <w:sz w:val="29"/>
      <w:szCs w:val="29"/>
    </w:rPr>
  </w:style>
  <w:style w:type="character" w:customStyle="1" w:styleId="10">
    <w:name w:val="圖片1 字元"/>
    <w:basedOn w:val="a0"/>
    <w:link w:val="1"/>
    <w:rsid w:val="001C2F2D"/>
    <w:rPr>
      <w:rFonts w:ascii="標楷體" w:eastAsia="標楷體" w:hAnsi="標楷體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1C2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2F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階層一"/>
    <w:basedOn w:val="a"/>
    <w:link w:val="a8"/>
    <w:qFormat/>
    <w:rsid w:val="001C2F2D"/>
    <w:pPr>
      <w:spacing w:line="560" w:lineRule="exact"/>
      <w:jc w:val="center"/>
      <w:outlineLvl w:val="0"/>
    </w:pPr>
    <w:rPr>
      <w:rFonts w:ascii="Times New Roman" w:eastAsia="標楷體" w:hAnsi="Times New Roman"/>
      <w:sz w:val="36"/>
      <w:szCs w:val="36"/>
    </w:rPr>
  </w:style>
  <w:style w:type="character" w:customStyle="1" w:styleId="a8">
    <w:name w:val="階層一 字元"/>
    <w:basedOn w:val="a0"/>
    <w:link w:val="a7"/>
    <w:rsid w:val="001C2F2D"/>
    <w:rPr>
      <w:rFonts w:ascii="Times New Roman" w:eastAsia="標楷體" w:hAnsi="Times New Roman" w:cs="Times New Roman"/>
      <w:sz w:val="36"/>
      <w:szCs w:val="36"/>
    </w:rPr>
  </w:style>
  <w:style w:type="paragraph" w:styleId="a9">
    <w:name w:val="caption"/>
    <w:basedOn w:val="a"/>
    <w:next w:val="a"/>
    <w:uiPriority w:val="35"/>
    <w:unhideWhenUsed/>
    <w:qFormat/>
    <w:rsid w:val="00DE5C30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</dc:creator>
  <cp:lastModifiedBy>mdc</cp:lastModifiedBy>
  <cp:revision>2</cp:revision>
  <dcterms:created xsi:type="dcterms:W3CDTF">2016-05-30T05:40:00Z</dcterms:created>
  <dcterms:modified xsi:type="dcterms:W3CDTF">2016-05-30T05:51:00Z</dcterms:modified>
</cp:coreProperties>
</file>